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1E" w:rsidRDefault="00CB7ED8" w:rsidP="00CB7ED8">
      <w:pPr>
        <w:autoSpaceDE w:val="0"/>
        <w:autoSpaceDN w:val="0"/>
        <w:adjustRightInd w:val="0"/>
        <w:spacing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Перечень документов и форма запроса предварительных технических условий</w:t>
      </w:r>
    </w:p>
    <w:p w:rsidR="00AD5E1E" w:rsidRDefault="00AD5E1E" w:rsidP="00AD5E1E">
      <w:pPr>
        <w:autoSpaceDE w:val="0"/>
        <w:autoSpaceDN w:val="0"/>
        <w:adjustRightInd w:val="0"/>
        <w:spacing w:before="200" w:after="0" w:afterAutospacing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ситуационный план;</w:t>
      </w:r>
    </w:p>
    <w:p w:rsidR="00AD5E1E" w:rsidRDefault="00AD5E1E" w:rsidP="00AD5E1E">
      <w:pPr>
        <w:autoSpaceDE w:val="0"/>
        <w:autoSpaceDN w:val="0"/>
        <w:adjustRightInd w:val="0"/>
        <w:spacing w:before="200" w:after="0" w:afterAutospacing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топографическая карта земельного участка перспективного заявителя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осуществляются мероприятия по подключению проектируемой или строящейся сети газораспределения к перспективной сети газораспределения);</w:t>
      </w:r>
    </w:p>
    <w:p w:rsidR="00AD5E1E" w:rsidRDefault="00AD5E1E" w:rsidP="00AD5E1E">
      <w:pPr>
        <w:autoSpaceDE w:val="0"/>
        <w:autoSpaceDN w:val="0"/>
        <w:adjustRightInd w:val="0"/>
        <w:spacing w:before="200" w:after="0" w:afterAutospacing="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в) копия документа, подтверждающего право собственности или иное предусмотренное законом право на перспективные объекты капитального строительства, которые планируется подключить к перспективной сети газораспределения, и (или) земельный участок, на котором расположены (будут располагаться) перспективные объекты капитального строительства, которые планируется подключить к перспективной сети газораспределения.</w:t>
      </w:r>
      <w:proofErr w:type="gramEnd"/>
      <w:r>
        <w:rPr>
          <w:rFonts w:ascii="Arial" w:hAnsi="Arial" w:cs="Arial"/>
          <w:sz w:val="20"/>
          <w:szCs w:val="20"/>
        </w:rPr>
        <w:t xml:space="preserve"> В случае отсутствия правоустанавливающих документов на земельный участок при осуществлении строительства, реконструкции в рамках реализации программы реновации жилищного фонда в г</w:t>
      </w:r>
      <w:proofErr w:type="gramStart"/>
      <w:r>
        <w:rPr>
          <w:rFonts w:ascii="Arial" w:hAnsi="Arial" w:cs="Arial"/>
          <w:sz w:val="20"/>
          <w:szCs w:val="20"/>
        </w:rPr>
        <w:t>.М</w:t>
      </w:r>
      <w:proofErr w:type="gramEnd"/>
      <w:r>
        <w:rPr>
          <w:rFonts w:ascii="Arial" w:hAnsi="Arial" w:cs="Arial"/>
          <w:sz w:val="20"/>
          <w:szCs w:val="20"/>
        </w:rPr>
        <w:t xml:space="preserve">оскве перспективный заявитель представляет копию схемы расположения земельного участка или земельных участков на кадастровом плане территории, утвержденной уполномоченным органом исполнительной власти г. Москвы. </w:t>
      </w:r>
      <w:proofErr w:type="gramStart"/>
      <w:r>
        <w:rPr>
          <w:rFonts w:ascii="Arial" w:hAnsi="Arial" w:cs="Arial"/>
          <w:sz w:val="20"/>
          <w:szCs w:val="20"/>
        </w:rPr>
        <w:t xml:space="preserve">При осуществлении строительства, реконструкции объекта федерального значения, объекта регионального значения или объекта местного значения на земельном участке или земельных участках, образованных из земель и (или) земельных участков, указанных в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части 7.3 статьи 51</w:t>
        </w:r>
      </w:hyperlink>
      <w:r>
        <w:rPr>
          <w:rFonts w:ascii="Arial" w:hAnsi="Arial" w:cs="Arial"/>
          <w:sz w:val="20"/>
          <w:szCs w:val="20"/>
        </w:rPr>
        <w:t xml:space="preserve"> Градостроительного кодекса Российской Федерации,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 (не прилагается, если</w:t>
      </w:r>
      <w:proofErr w:type="gramEnd"/>
      <w:r>
        <w:rPr>
          <w:rFonts w:ascii="Arial" w:hAnsi="Arial" w:cs="Arial"/>
          <w:sz w:val="20"/>
          <w:szCs w:val="20"/>
        </w:rPr>
        <w:t xml:space="preserve"> осуществляются мероприятия по подключению проектируемой или строящейся сети газораспределения к перспективной сети газораспределения);</w:t>
      </w:r>
    </w:p>
    <w:p w:rsidR="00AD5E1E" w:rsidRDefault="00AD5E1E" w:rsidP="00AD5E1E">
      <w:pPr>
        <w:autoSpaceDE w:val="0"/>
        <w:autoSpaceDN w:val="0"/>
        <w:adjustRightInd w:val="0"/>
        <w:spacing w:before="200" w:after="0" w:afterAutospacing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доверенность или иные документы, подтверждающие полномочия представителя перспективного заявителя (в случае если запрос о выдаче перспективных технических условий подается представителем перспективного заявителя);</w:t>
      </w:r>
    </w:p>
    <w:p w:rsidR="00AD5E1E" w:rsidRDefault="00AD5E1E" w:rsidP="00AD5E1E">
      <w:pPr>
        <w:autoSpaceDE w:val="0"/>
        <w:autoSpaceDN w:val="0"/>
        <w:adjustRightInd w:val="0"/>
        <w:spacing w:before="200" w:after="0" w:afterAutospacing="0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proofErr w:type="spellEnd"/>
      <w:r>
        <w:rPr>
          <w:rFonts w:ascii="Arial" w:hAnsi="Arial" w:cs="Arial"/>
          <w:sz w:val="20"/>
          <w:szCs w:val="20"/>
        </w:rPr>
        <w:t>) расчет максимального часового расхода газа для перспективных объектов капитального строительства, которые планируется подключить к перспективной сети газораспределения (не прилагается, если осуществляются мероприятия по подключению проектируемой или строящейся сети газораспределения к перспективной сети газораспределения);</w:t>
      </w:r>
    </w:p>
    <w:p w:rsidR="00AD5E1E" w:rsidRDefault="00AD5E1E" w:rsidP="00AD5E1E">
      <w:pPr>
        <w:autoSpaceDE w:val="0"/>
        <w:autoSpaceDN w:val="0"/>
        <w:adjustRightInd w:val="0"/>
        <w:spacing w:before="200" w:after="0" w:afterAutospacing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</w:t>
      </w:r>
      <w:proofErr w:type="spellStart"/>
      <w:r>
        <w:rPr>
          <w:rFonts w:ascii="Arial" w:hAnsi="Arial" w:cs="Arial"/>
          <w:sz w:val="20"/>
          <w:szCs w:val="20"/>
        </w:rPr>
        <w:t>газопотребления</w:t>
      </w:r>
      <w:proofErr w:type="spellEnd"/>
      <w:r>
        <w:rPr>
          <w:rFonts w:ascii="Arial" w:hAnsi="Arial" w:cs="Arial"/>
          <w:sz w:val="20"/>
          <w:szCs w:val="20"/>
        </w:rPr>
        <w:t xml:space="preserve"> в пределах территории, подлежащей комплексному развитию, в случае осуществления подключения (технологического присоединения), предусмотренного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пунктом 97</w:t>
        </w:r>
      </w:hyperlink>
      <w:r>
        <w:rPr>
          <w:rFonts w:ascii="Arial" w:hAnsi="Arial" w:cs="Arial"/>
          <w:sz w:val="20"/>
          <w:szCs w:val="20"/>
        </w:rPr>
        <w:t xml:space="preserve"> Правил;</w:t>
      </w:r>
    </w:p>
    <w:p w:rsidR="00AD5E1E" w:rsidRDefault="00AD5E1E" w:rsidP="00AD5E1E">
      <w:pPr>
        <w:autoSpaceDE w:val="0"/>
        <w:autoSpaceDN w:val="0"/>
        <w:adjustRightInd w:val="0"/>
        <w:spacing w:before="200" w:after="0" w:afterAutospacing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реквизиты схемы газоснабжения и газификации субъекта Российской Федерации и программы газификации и (или) копии иных государственных и инвестиционных программ, которыми предусмотрено подключение перспективного объекта капитального строительства к перспективной сети газораспределения;</w:t>
      </w:r>
    </w:p>
    <w:p w:rsidR="00AD5E1E" w:rsidRDefault="00AD5E1E" w:rsidP="00AD5E1E">
      <w:pPr>
        <w:autoSpaceDE w:val="0"/>
        <w:autoSpaceDN w:val="0"/>
        <w:adjustRightInd w:val="0"/>
        <w:spacing w:before="200" w:after="0" w:afterAutospacing="0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выкопировка</w:t>
      </w:r>
      <w:proofErr w:type="spellEnd"/>
      <w:r>
        <w:rPr>
          <w:rFonts w:ascii="Arial" w:hAnsi="Arial" w:cs="Arial"/>
          <w:sz w:val="20"/>
          <w:szCs w:val="20"/>
        </w:rPr>
        <w:t xml:space="preserve"> из проектной документации на перспективную сеть газораспределения, к которой планируется осуществить подключение перспективного объекта капитального строительства (при наличии).</w:t>
      </w: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AD5E1E" w:rsidRDefault="00AD5E1E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CB7ED8" w:rsidRDefault="00CB7ED8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lastRenderedPageBreak/>
        <w:t>ТИПОВАЯ ФОРМА ЗАПРОСА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 xml:space="preserve">О ВЫДАЧЕ </w:t>
      </w:r>
      <w:proofErr w:type="gramStart"/>
      <w:r w:rsidRPr="004D6A0D">
        <w:rPr>
          <w:rFonts w:ascii="Arial" w:hAnsi="Arial" w:cs="Arial"/>
          <w:sz w:val="20"/>
          <w:szCs w:val="20"/>
        </w:rPr>
        <w:t>ПРЕДУСМОТРЕННЫХ</w:t>
      </w:r>
      <w:proofErr w:type="gramEnd"/>
      <w:r w:rsidRPr="004D6A0D">
        <w:rPr>
          <w:rFonts w:ascii="Arial" w:hAnsi="Arial" w:cs="Arial"/>
          <w:sz w:val="20"/>
          <w:szCs w:val="20"/>
        </w:rPr>
        <w:t xml:space="preserve"> ЧАСТЬЮ 5.1 СТАТЬИ 52.1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ГРАДОСТРОИТЕЛЬНОГО КОДЕКСА РОССИЙСКОЙ ФЕДЕРАЦИИ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proofErr w:type="gramStart"/>
      <w:r w:rsidRPr="004D6A0D">
        <w:rPr>
          <w:rFonts w:ascii="Arial" w:hAnsi="Arial" w:cs="Arial"/>
          <w:sz w:val="20"/>
          <w:szCs w:val="20"/>
        </w:rPr>
        <w:t>ТЕХНИЧЕСКИХ УСЛОВИЙ НА ПОДКЛЮЧЕНИЕ (ТЕХНОЛОГИЧЕСКОЕ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proofErr w:type="gramStart"/>
      <w:r w:rsidRPr="004D6A0D">
        <w:rPr>
          <w:rFonts w:ascii="Arial" w:hAnsi="Arial" w:cs="Arial"/>
          <w:sz w:val="20"/>
          <w:szCs w:val="20"/>
        </w:rPr>
        <w:t>ПРИСОЕДИНЕНИЕ) ОБЪЕКТОВ КАПИТАЛЬНОГО СТРОИТЕЛЬСТВА К СЕТЯМ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ГАЗОРАСПРЕДЕЛЕНИЯ В СЛУЧАЯХ ПЛАНИРУЕМОГО ЗАСТРОЙЩИКОМ,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ТЕХНИЧЕСКИМ ЗАКАЗЧИКОМ, ПРАВООБЛАДАТЕЛЕМ ОБЪЕКТА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КАПИТАЛЬНОГО СТРОИТЕЛЬСТВА ПОДКЛЮЧЕНИЯ ОБЪЕКТА КАПИТАЛЬНОГО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СТРОИТЕЛЬСТВА К СЕТЯМ ГАЗОРАСПРЕДЕЛЕНИЯ, СТРОИТЕЛЬСТВО,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proofErr w:type="gramStart"/>
      <w:r w:rsidRPr="004D6A0D">
        <w:rPr>
          <w:rFonts w:ascii="Arial" w:hAnsi="Arial" w:cs="Arial"/>
          <w:sz w:val="20"/>
          <w:szCs w:val="20"/>
        </w:rPr>
        <w:t>РЕКОНСТРУКЦИЯ</w:t>
      </w:r>
      <w:proofErr w:type="gramEnd"/>
      <w:r w:rsidRPr="004D6A0D">
        <w:rPr>
          <w:rFonts w:ascii="Arial" w:hAnsi="Arial" w:cs="Arial"/>
          <w:sz w:val="20"/>
          <w:szCs w:val="20"/>
        </w:rPr>
        <w:t xml:space="preserve"> КОТОРЫХ ПРЕДУСМОТРЕНЫ ГОСУДАРСТВЕННЫМИ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ПРОГРАММАМИ РОССИЙСКОЙ ФЕДЕРАЦИИ, НАЦИОНАЛЬНЫМИ ПРОЕКТАМИ,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ГОСУДАРСТВЕННЫМИ ПРОГРАММАМИ СУБЪЕКТОВ РОССИЙСКОЙ ФЕДЕРАЦИИ,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 xml:space="preserve">ПРОГРАММАМИ КОМПЛЕКСНОГО РАЗВИТИЯ СИСТЕМ </w:t>
      </w:r>
      <w:proofErr w:type="gramStart"/>
      <w:r w:rsidRPr="004D6A0D">
        <w:rPr>
          <w:rFonts w:ascii="Arial" w:hAnsi="Arial" w:cs="Arial"/>
          <w:sz w:val="20"/>
          <w:szCs w:val="20"/>
        </w:rPr>
        <w:t>КОММУНАЛЬНОЙ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 xml:space="preserve">ИНФРАСТРУКТУРЫ ПОСЕЛЕНИЯ, ГОРОДСКОГО ОКРУГА, </w:t>
      </w:r>
      <w:proofErr w:type="gramStart"/>
      <w:r w:rsidRPr="004D6A0D">
        <w:rPr>
          <w:rFonts w:ascii="Arial" w:hAnsi="Arial" w:cs="Arial"/>
          <w:sz w:val="20"/>
          <w:szCs w:val="20"/>
        </w:rPr>
        <w:t>ИНВЕСТИЦИОННЫМИ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ПРОГРАММАМИ ЛИЦ, ПЛАНИРУЮЩИХ ОСУЩЕСТВЛЯТЬ СТРОИТЕЛЬСТВО,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РЕКОНСТРУКЦИЮ СООТВЕТСТВУЮЩИХ СЕТЕЙ ГАЗОРАСПРЕДЕЛЕНИЯ,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НО НЕ ЗАВЕРШЕНЫ НА МОМЕНТ ОБРАЩЕНИЯ ЗАСТРОЙЩИКА,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ТЕХНИЧЕСКОГО ЗАКАЗЧИКА, ПРАВООБЛАДАТЕЛЯ ОБЪЕКТА КАПИТАЛЬНОГО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 xml:space="preserve">СТРОИТЕЛЬСТВА С ЗАПРОСОМ О ВЫДАЧЕ </w:t>
      </w:r>
      <w:proofErr w:type="gramStart"/>
      <w:r w:rsidRPr="004D6A0D">
        <w:rPr>
          <w:rFonts w:ascii="Arial" w:hAnsi="Arial" w:cs="Arial"/>
          <w:sz w:val="20"/>
          <w:szCs w:val="20"/>
        </w:rPr>
        <w:t>ПРЕДВАРИТЕЛЬНЫХ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proofErr w:type="gramStart"/>
      <w:r w:rsidRPr="004D6A0D">
        <w:rPr>
          <w:rFonts w:ascii="Arial" w:hAnsi="Arial" w:cs="Arial"/>
          <w:sz w:val="20"/>
          <w:szCs w:val="20"/>
        </w:rPr>
        <w:t>ТЕХНИЧЕСКИХ УСЛОВИЙ, ЕСЛИ ПОДКЛЮЧЕНИЕ (ТЕХНОЛОГИЧЕСКОЕ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proofErr w:type="gramStart"/>
      <w:r w:rsidRPr="004D6A0D">
        <w:rPr>
          <w:rFonts w:ascii="Arial" w:hAnsi="Arial" w:cs="Arial"/>
          <w:sz w:val="20"/>
          <w:szCs w:val="20"/>
        </w:rPr>
        <w:t>ПРИСОЕДИНЕНИЕ) ОБЪЕКТОВ КАПИТАЛЬНОГО СТРОИТЕЛЬСТВА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К ПЕРСПЕКТИВНЫМ СЕТЯМ ГАЗОРАСПРЕДЕЛЕНИЯ ПРЕДУСМОТРЕНО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ГОСУДАРСТВЕННЫМИ И ИНВЕСТИЦИОННЫМИ ПРОГРАММАМИ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5"/>
        <w:gridCol w:w="5270"/>
      </w:tblGrid>
      <w:tr w:rsidR="004D6A0D" w:rsidRPr="004D6A0D">
        <w:tc>
          <w:tcPr>
            <w:tcW w:w="3405" w:type="dxa"/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0" w:type="dxa"/>
            <w:tcBorders>
              <w:bottom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A0D" w:rsidRPr="004D6A0D">
        <w:tc>
          <w:tcPr>
            <w:tcW w:w="3405" w:type="dxa"/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A0D">
              <w:rPr>
                <w:rFonts w:ascii="Arial" w:hAnsi="Arial" w:cs="Arial"/>
                <w:sz w:val="20"/>
                <w:szCs w:val="20"/>
              </w:rPr>
              <w:t>(наименование единого оператора газификации или регионального оператора газификации)</w:t>
            </w:r>
          </w:p>
        </w:tc>
      </w:tr>
    </w:tbl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rPr>
          <w:rFonts w:ascii="Arial" w:hAnsi="Arial" w:cs="Arial"/>
          <w:sz w:val="20"/>
          <w:szCs w:val="20"/>
        </w:rPr>
      </w:pP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                     ЗАПРОС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 о выдаче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 w:rsidRPr="004D6A0D">
        <w:rPr>
          <w:rFonts w:ascii="Courier New" w:hAnsi="Courier New" w:cs="Courier New"/>
          <w:sz w:val="20"/>
          <w:szCs w:val="20"/>
        </w:rPr>
        <w:t xml:space="preserve"> </w:t>
      </w:r>
      <w:hyperlink r:id="rId6" w:history="1">
        <w:r w:rsidRPr="004D6A0D">
          <w:rPr>
            <w:rFonts w:ascii="Courier New" w:hAnsi="Courier New" w:cs="Courier New"/>
            <w:color w:val="0000FF"/>
            <w:sz w:val="20"/>
            <w:szCs w:val="20"/>
          </w:rPr>
          <w:t>частью 5.1 статьи 52.1</w:t>
        </w:r>
      </w:hyperlink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 Градостроительного кодекса Российской Федерации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технических условий на подключение (технологическое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присоединение) объектов капитального строительства к сетям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газораспределения в случаях планируемого застройщиком,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техническим заказчиком, правообладателем объекта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капитального строительства подключения объекта капитального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строительства к сетям газораспределения, строительство,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реконструкция</w:t>
      </w:r>
      <w:proofErr w:type="gramEnd"/>
      <w:r w:rsidRPr="004D6A0D">
        <w:rPr>
          <w:rFonts w:ascii="Courier New" w:hAnsi="Courier New" w:cs="Courier New"/>
          <w:sz w:val="20"/>
          <w:szCs w:val="20"/>
        </w:rPr>
        <w:t xml:space="preserve"> которых предусмотрены государственными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программами Российской Федерации, национальными проектами,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государственными программами субъектов Российской Федерации,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программами комплексного развития систем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коммунальной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инфраструктуры поселения, городского округа,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инвестиционными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программами лиц, планирующих осуществлять строительство,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реконструкцию соответствующих сетей газораспределения,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но не завершены на момент обращения застройщика,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технического заказчика, правообладателя объекта капитального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строительства с запросом о выдаче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предварительных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технических условий, если подключение (технологическое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присоединение) объектов капитального строительства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к перспективным сетям газораспределения предусмотрено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 государственными и инвестиционными программами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___________________________________________________________________.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(полное и сокращенное (при наличии) наименование,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организационно-правовая форма перспективного заявителя -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юридического лица; фамилия, имя, отчество перспективного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заявителя - физического лица (индивидуального предпринимателя)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2.  Номер  записи  в  Едином  государственном  реестре  юридических лиц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lastRenderedPageBreak/>
        <w:t xml:space="preserve">    3.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Место  нахождения,  почтовый  адрес (для перспективного заявителя -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юридического лица) _______________________________________________________.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                        (индекс, адрес)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Почтовый  адрес, телефон, факс, адрес электронной почты заявителя (иные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способы обмена информацией) ______________________________________________.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Реквизиты  утвержденного  проекта  межевания территории либо сведения о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наличии  схемы  расположения  земельного  участка или земельных участков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кадастровом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плане</w:t>
      </w:r>
      <w:proofErr w:type="gramEnd"/>
      <w:r w:rsidRPr="004D6A0D">
        <w:rPr>
          <w:rFonts w:ascii="Courier New" w:hAnsi="Courier New" w:cs="Courier New"/>
          <w:sz w:val="20"/>
          <w:szCs w:val="20"/>
        </w:rPr>
        <w:t xml:space="preserve"> территории от ____________________ N ________.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4. В связи с утверждением _____________________________________________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(наименование и реквизиты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государственной и (или) инвестиционной программ)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и    необходимостью   подключения   перспективного   объекта   капитального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строительства, расположенного (проектируемого) по адресу __________________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(наименование и местонахождение перспективного объекта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           капитального строительства;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информация о наличии перспективного объекта капитального строительства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в государственной и (или) инвестиционной программах)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к перспективной сети газораспределения ____________________________________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(наименование перспективной сети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                          газораспределения в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                          и (или)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инвестиционной</w:t>
      </w:r>
      <w:proofErr w:type="gramEnd"/>
      <w:r w:rsidRPr="004D6A0D">
        <w:rPr>
          <w:rFonts w:ascii="Courier New" w:hAnsi="Courier New" w:cs="Courier New"/>
          <w:sz w:val="20"/>
          <w:szCs w:val="20"/>
        </w:rPr>
        <w:t xml:space="preserve"> программах)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прошу   выдать   предварительные   технические   условия   на   подключение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перспективного  объекта  капитального  строительства  к  перспективной сети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газораспределения _________________________________________________________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(наименование перспективного объекта капитального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строительства,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который</w:t>
      </w:r>
      <w:proofErr w:type="gramEnd"/>
      <w:r w:rsidRPr="004D6A0D">
        <w:rPr>
          <w:rFonts w:ascii="Courier New" w:hAnsi="Courier New" w:cs="Courier New"/>
          <w:sz w:val="20"/>
          <w:szCs w:val="20"/>
        </w:rPr>
        <w:t xml:space="preserve"> планируется подключить к перспективной сети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               газораспределения)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D6A0D">
        <w:rPr>
          <w:rFonts w:ascii="Courier New" w:hAnsi="Courier New" w:cs="Courier New"/>
          <w:sz w:val="20"/>
          <w:szCs w:val="20"/>
        </w:rPr>
        <w:t>расположенного</w:t>
      </w:r>
      <w:proofErr w:type="gramEnd"/>
      <w:r w:rsidRPr="004D6A0D">
        <w:rPr>
          <w:rFonts w:ascii="Courier New" w:hAnsi="Courier New" w:cs="Courier New"/>
          <w:sz w:val="20"/>
          <w:szCs w:val="20"/>
        </w:rPr>
        <w:t xml:space="preserve"> (проектируемого) по адресу _________________________________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(место нахождения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перспективного объекта капитального строительства, который планируется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подключить к перспективной сети газораспределения)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5.  Планируемая  величина максимального годового объема транспортировки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газа   в   точке   подключения   для   проектируемой  или  строящейся  сети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газораспределения,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которую</w:t>
      </w:r>
      <w:proofErr w:type="gramEnd"/>
      <w:r w:rsidRPr="004D6A0D">
        <w:rPr>
          <w:rFonts w:ascii="Courier New" w:hAnsi="Courier New" w:cs="Courier New"/>
          <w:sz w:val="20"/>
          <w:szCs w:val="20"/>
        </w:rPr>
        <w:t xml:space="preserve">  планируется  подключить  к  перспективной сети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газораспределения, составляет _________ куб. метров в час.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Планируемый  срок  проектирования, строительства и ввода в эксплуатацию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D6A0D">
        <w:rPr>
          <w:rFonts w:ascii="Courier New" w:hAnsi="Courier New" w:cs="Courier New"/>
          <w:sz w:val="20"/>
          <w:szCs w:val="20"/>
        </w:rPr>
        <w:t>проектируемой  или строящейся сети газораспределения (в том числе по этапам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и очередям) - ____________________________________________________________.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                        (месяц, год)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6.    Величина   максимального   часового   расхода   газа   (мощности)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D6A0D">
        <w:rPr>
          <w:rFonts w:ascii="Courier New" w:hAnsi="Courier New" w:cs="Courier New"/>
          <w:sz w:val="20"/>
          <w:szCs w:val="20"/>
        </w:rPr>
        <w:t>газоиспользующего   оборудования   (перспективного   объекта   капитального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строительства)  составляет  _______ куб. метров в час (в том числе в случае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одной   точки   подключения   для   перспективного   объекта   капитального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строительства).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Планируемый  срок  проектирования,  строительства  и поэтапного ввода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эксплуатацию  перспективного  объекта  капитального  строительства, который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D6A0D">
        <w:rPr>
          <w:rFonts w:ascii="Courier New" w:hAnsi="Courier New" w:cs="Courier New"/>
          <w:sz w:val="20"/>
          <w:szCs w:val="20"/>
        </w:rPr>
        <w:t>планируется  подключить к перспективной сети газораспределения (в том числе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по этапам и очередям), - _________________________________________________.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                             (месяц, год)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7.   Планируемое  распределение  максимального  часового  расхода  газа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отдельно  по  перспективным  объектам  капитального  строительства, которые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планируется  подключить  к перспективной сети газораспределения, и отдельно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по различным точкам подключения (если их несколько):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1"/>
        <w:gridCol w:w="3021"/>
        <w:gridCol w:w="3022"/>
      </w:tblGrid>
      <w:tr w:rsidR="004D6A0D" w:rsidRPr="004D6A0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A0D">
              <w:rPr>
                <w:rFonts w:ascii="Arial" w:hAnsi="Arial" w:cs="Arial"/>
                <w:sz w:val="20"/>
                <w:szCs w:val="20"/>
              </w:rPr>
              <w:t xml:space="preserve">Точка подключения </w:t>
            </w:r>
            <w:r w:rsidRPr="004D6A0D">
              <w:rPr>
                <w:rFonts w:ascii="Arial" w:hAnsi="Arial" w:cs="Arial"/>
                <w:sz w:val="20"/>
                <w:szCs w:val="20"/>
              </w:rPr>
              <w:lastRenderedPageBreak/>
              <w:t>(планируемая)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A0D">
              <w:rPr>
                <w:rFonts w:ascii="Arial" w:hAnsi="Arial" w:cs="Arial"/>
                <w:sz w:val="20"/>
                <w:szCs w:val="20"/>
              </w:rPr>
              <w:lastRenderedPageBreak/>
              <w:t xml:space="preserve">Планируемый срок </w:t>
            </w:r>
            <w:r w:rsidRPr="004D6A0D">
              <w:rPr>
                <w:rFonts w:ascii="Arial" w:hAnsi="Arial" w:cs="Arial"/>
                <w:sz w:val="20"/>
                <w:szCs w:val="20"/>
              </w:rPr>
              <w:lastRenderedPageBreak/>
              <w:t>проектирования, строительства и ввода в эксплуатацию перспективного объекта капитального строительства, в том числе по этапам и очередям (месяц, год)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A0D">
              <w:rPr>
                <w:rFonts w:ascii="Arial" w:hAnsi="Arial" w:cs="Arial"/>
                <w:sz w:val="20"/>
                <w:szCs w:val="20"/>
              </w:rPr>
              <w:lastRenderedPageBreak/>
              <w:t xml:space="preserve">Величина максимального </w:t>
            </w:r>
            <w:r w:rsidRPr="004D6A0D">
              <w:rPr>
                <w:rFonts w:ascii="Arial" w:hAnsi="Arial" w:cs="Arial"/>
                <w:sz w:val="20"/>
                <w:szCs w:val="20"/>
              </w:rPr>
              <w:lastRenderedPageBreak/>
              <w:t>часового расхода газа (мощности) газоиспользующего оборудования (перспективного объекта капитального строительства) (куб. метров в час)</w:t>
            </w:r>
          </w:p>
        </w:tc>
      </w:tr>
      <w:tr w:rsidR="004D6A0D" w:rsidRPr="004D6A0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A0D" w:rsidRPr="004D6A0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A0D" w:rsidRPr="004D6A0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rPr>
          <w:rFonts w:ascii="Arial" w:hAnsi="Arial" w:cs="Arial"/>
          <w:sz w:val="20"/>
          <w:szCs w:val="20"/>
        </w:rPr>
      </w:pP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8.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Планируемая величина давления в точке подключения (для перспективных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объектов  капитального  строительства,  подключение которых к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перспективным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сетям    газораспределения    предусмотрено   программой   газификации)   -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_________________ МПа.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9. 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Характер   потребления   газа   (вид   экономической  деятельности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D6A0D">
        <w:rPr>
          <w:rFonts w:ascii="Courier New" w:hAnsi="Courier New" w:cs="Courier New"/>
          <w:sz w:val="20"/>
          <w:szCs w:val="20"/>
        </w:rPr>
        <w:t>перспективного  заявителя  -  юридического лица (для перспективных объектов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капитального  строительства,  подключение  которых  к  перспективным  сетям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газораспределения предусмотрено программой газификации) __________________.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10. Дополнительная информация ________________________________________.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(заполняется по инициативе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                             перспективного заявителя)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11.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Результаты  рассмотрения настоящей заявки прошу направить (выбрать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один из способов уведомления) ____________________________________________.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 xml:space="preserve">(на адрес электронной почты, </w:t>
      </w:r>
      <w:proofErr w:type="spellStart"/>
      <w:r w:rsidRPr="004D6A0D">
        <w:rPr>
          <w:rFonts w:ascii="Courier New" w:hAnsi="Courier New" w:cs="Courier New"/>
          <w:sz w:val="20"/>
          <w:szCs w:val="20"/>
        </w:rPr>
        <w:t>СМС-уведомление</w:t>
      </w:r>
      <w:proofErr w:type="spellEnd"/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                   на телефон, заказным письмом посредством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                           почтовой связи по адресу)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Приложения </w:t>
      </w:r>
      <w:hyperlink w:anchor="Par170" w:history="1">
        <w:r w:rsidRPr="004D6A0D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4D6A0D">
        <w:rPr>
          <w:rFonts w:ascii="Courier New" w:hAnsi="Courier New" w:cs="Courier New"/>
          <w:sz w:val="20"/>
          <w:szCs w:val="20"/>
        </w:rPr>
        <w:t>: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3. ____________________________________________________________________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4. ____________________________________________________________________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08"/>
        <w:gridCol w:w="359"/>
        <w:gridCol w:w="1994"/>
      </w:tblGrid>
      <w:tr w:rsidR="004D6A0D" w:rsidRPr="004D6A0D">
        <w:tc>
          <w:tcPr>
            <w:tcW w:w="4661" w:type="dxa"/>
            <w:gridSpan w:val="3"/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A0D">
              <w:rPr>
                <w:rFonts w:ascii="Arial" w:hAnsi="Arial" w:cs="Arial"/>
                <w:sz w:val="20"/>
                <w:szCs w:val="20"/>
              </w:rPr>
              <w:t>Перспективный заявитель</w:t>
            </w:r>
          </w:p>
        </w:tc>
      </w:tr>
      <w:tr w:rsidR="004D6A0D" w:rsidRPr="004D6A0D">
        <w:tc>
          <w:tcPr>
            <w:tcW w:w="4661" w:type="dxa"/>
            <w:gridSpan w:val="3"/>
            <w:tcBorders>
              <w:bottom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A0D" w:rsidRPr="004D6A0D">
        <w:tc>
          <w:tcPr>
            <w:tcW w:w="4661" w:type="dxa"/>
            <w:gridSpan w:val="3"/>
            <w:tcBorders>
              <w:top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A0D">
              <w:rPr>
                <w:rFonts w:ascii="Arial" w:hAnsi="Arial" w:cs="Arial"/>
                <w:sz w:val="20"/>
                <w:szCs w:val="20"/>
              </w:rPr>
              <w:t>(фамилия, имя, отчество)</w:t>
            </w:r>
          </w:p>
        </w:tc>
      </w:tr>
      <w:tr w:rsidR="004D6A0D" w:rsidRPr="004D6A0D">
        <w:tc>
          <w:tcPr>
            <w:tcW w:w="4661" w:type="dxa"/>
            <w:gridSpan w:val="3"/>
            <w:tcBorders>
              <w:bottom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A0D" w:rsidRPr="004D6A0D">
        <w:tc>
          <w:tcPr>
            <w:tcW w:w="4661" w:type="dxa"/>
            <w:gridSpan w:val="3"/>
            <w:tcBorders>
              <w:top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A0D">
              <w:rPr>
                <w:rFonts w:ascii="Arial" w:hAnsi="Arial" w:cs="Arial"/>
                <w:sz w:val="20"/>
                <w:szCs w:val="20"/>
              </w:rPr>
              <w:t>(контактный телефон)</w:t>
            </w:r>
          </w:p>
        </w:tc>
      </w:tr>
      <w:tr w:rsidR="004D6A0D" w:rsidRPr="004D6A0D">
        <w:tc>
          <w:tcPr>
            <w:tcW w:w="2308" w:type="dxa"/>
            <w:tcBorders>
              <w:bottom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A0D" w:rsidRPr="004D6A0D">
        <w:tc>
          <w:tcPr>
            <w:tcW w:w="2308" w:type="dxa"/>
            <w:tcBorders>
              <w:top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A0D">
              <w:rPr>
                <w:rFonts w:ascii="Arial" w:hAnsi="Arial" w:cs="Arial"/>
                <w:sz w:val="20"/>
                <w:szCs w:val="20"/>
              </w:rPr>
              <w:t>(должность)</w:t>
            </w:r>
          </w:p>
        </w:tc>
        <w:tc>
          <w:tcPr>
            <w:tcW w:w="359" w:type="dxa"/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A0D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  <w:tr w:rsidR="004D6A0D" w:rsidRPr="004D6A0D">
        <w:tc>
          <w:tcPr>
            <w:tcW w:w="4661" w:type="dxa"/>
            <w:gridSpan w:val="3"/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6A0D">
              <w:rPr>
                <w:rFonts w:ascii="Arial" w:hAnsi="Arial" w:cs="Arial"/>
                <w:sz w:val="20"/>
                <w:szCs w:val="20"/>
              </w:rPr>
              <w:t>"__" ________________________ 20__ г.</w:t>
            </w:r>
          </w:p>
        </w:tc>
      </w:tr>
      <w:tr w:rsidR="004D6A0D" w:rsidRPr="004D6A0D">
        <w:tc>
          <w:tcPr>
            <w:tcW w:w="4661" w:type="dxa"/>
            <w:gridSpan w:val="3"/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6A0D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</w:tr>
    </w:tbl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rPr>
          <w:rFonts w:ascii="Arial" w:hAnsi="Arial" w:cs="Arial"/>
          <w:sz w:val="20"/>
          <w:szCs w:val="20"/>
        </w:rPr>
      </w:pP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ind w:firstLine="540"/>
        <w:jc w:val="both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--------------------------------</w:t>
      </w:r>
    </w:p>
    <w:p w:rsidR="004D6A0D" w:rsidRPr="004D6A0D" w:rsidRDefault="004D6A0D" w:rsidP="004D6A0D">
      <w:pPr>
        <w:autoSpaceDE w:val="0"/>
        <w:autoSpaceDN w:val="0"/>
        <w:adjustRightInd w:val="0"/>
        <w:spacing w:before="200" w:after="0" w:afterAutospacing="0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170"/>
      <w:bookmarkEnd w:id="0"/>
      <w:proofErr w:type="gramStart"/>
      <w:r w:rsidRPr="004D6A0D">
        <w:rPr>
          <w:rFonts w:ascii="Arial" w:hAnsi="Arial" w:cs="Arial"/>
          <w:sz w:val="20"/>
          <w:szCs w:val="20"/>
        </w:rPr>
        <w:t xml:space="preserve">&lt;*&gt; В целях предоставления технических условий на подключение (технологическое присоединение) объекта капитального строительства (объекта сети газораспределения) к перспективной сети газораспределения к настоящему запросу прилагаются документы, предусмотренные </w:t>
      </w:r>
      <w:hyperlink r:id="rId7" w:history="1">
        <w:r w:rsidRPr="004D6A0D">
          <w:rPr>
            <w:rFonts w:ascii="Arial" w:hAnsi="Arial" w:cs="Arial"/>
            <w:color w:val="0000FF"/>
            <w:sz w:val="20"/>
            <w:szCs w:val="20"/>
          </w:rPr>
          <w:t>пунктом 152</w:t>
        </w:r>
      </w:hyperlink>
      <w:r w:rsidRPr="004D6A0D">
        <w:rPr>
          <w:rFonts w:ascii="Arial" w:hAnsi="Arial" w:cs="Arial"/>
          <w:sz w:val="20"/>
          <w:szCs w:val="20"/>
        </w:rPr>
        <w:t xml:space="preserve"> Правил </w:t>
      </w:r>
      <w:r w:rsidRPr="004D6A0D">
        <w:rPr>
          <w:rFonts w:ascii="Arial" w:hAnsi="Arial" w:cs="Arial"/>
          <w:sz w:val="20"/>
          <w:szCs w:val="20"/>
        </w:rPr>
        <w:lastRenderedPageBreak/>
        <w:t>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</w:t>
      </w:r>
      <w:proofErr w:type="gramEnd"/>
      <w:r w:rsidRPr="004D6A0D">
        <w:rPr>
          <w:rFonts w:ascii="Arial" w:hAnsi="Arial" w:cs="Arial"/>
          <w:sz w:val="20"/>
          <w:szCs w:val="20"/>
        </w:rPr>
        <w:t xml:space="preserve"> и объектов капитального строительства к сетям газораспределения и о признании </w:t>
      </w:r>
      <w:proofErr w:type="gramStart"/>
      <w:r w:rsidRPr="004D6A0D">
        <w:rPr>
          <w:rFonts w:ascii="Arial" w:hAnsi="Arial" w:cs="Arial"/>
          <w:sz w:val="20"/>
          <w:szCs w:val="20"/>
        </w:rPr>
        <w:t>утратившими</w:t>
      </w:r>
      <w:proofErr w:type="gramEnd"/>
      <w:r w:rsidRPr="004D6A0D">
        <w:rPr>
          <w:rFonts w:ascii="Arial" w:hAnsi="Arial" w:cs="Arial"/>
          <w:sz w:val="20"/>
          <w:szCs w:val="20"/>
        </w:rPr>
        <w:t xml:space="preserve"> силу некоторых актов Правительства Российской Федерации".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rPr>
          <w:rFonts w:ascii="Arial" w:hAnsi="Arial" w:cs="Arial"/>
          <w:sz w:val="20"/>
          <w:szCs w:val="20"/>
        </w:rPr>
      </w:pP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rPr>
          <w:rFonts w:ascii="Arial" w:hAnsi="Arial" w:cs="Arial"/>
          <w:sz w:val="20"/>
          <w:szCs w:val="20"/>
        </w:rPr>
      </w:pP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rPr>
          <w:rFonts w:ascii="Arial" w:hAnsi="Arial" w:cs="Arial"/>
          <w:sz w:val="20"/>
          <w:szCs w:val="20"/>
        </w:rPr>
      </w:pP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rPr>
          <w:rFonts w:ascii="Arial" w:hAnsi="Arial" w:cs="Arial"/>
          <w:sz w:val="20"/>
          <w:szCs w:val="20"/>
        </w:rPr>
      </w:pP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rPr>
          <w:rFonts w:ascii="Arial" w:hAnsi="Arial" w:cs="Arial"/>
          <w:sz w:val="20"/>
          <w:szCs w:val="20"/>
        </w:rPr>
      </w:pP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right"/>
        <w:outlineLvl w:val="0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Приложение N 12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right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к Правилам подключения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right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(технологического присоединения)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right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газоиспользующего оборудования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right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 xml:space="preserve">и объектов </w:t>
      </w:r>
      <w:proofErr w:type="gramStart"/>
      <w:r w:rsidRPr="004D6A0D">
        <w:rPr>
          <w:rFonts w:ascii="Arial" w:hAnsi="Arial" w:cs="Arial"/>
          <w:sz w:val="20"/>
          <w:szCs w:val="20"/>
        </w:rPr>
        <w:t>капитального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right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строительства к сетям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right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газораспределения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4D6A0D" w:rsidRPr="004D6A0D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4D6A0D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4D6A0D">
              <w:rPr>
                <w:rFonts w:ascii="Arial" w:hAnsi="Arial" w:cs="Arial"/>
                <w:color w:val="392C69"/>
                <w:sz w:val="20"/>
                <w:szCs w:val="20"/>
              </w:rPr>
              <w:t xml:space="preserve">(введено </w:t>
            </w:r>
            <w:hyperlink r:id="rId8" w:history="1">
              <w:r w:rsidRPr="004D6A0D"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 w:rsidRPr="004D6A0D"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 от 06.05.2024 N 595)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rPr>
          <w:rFonts w:ascii="Arial" w:hAnsi="Arial" w:cs="Arial"/>
          <w:sz w:val="20"/>
          <w:szCs w:val="20"/>
        </w:rPr>
      </w:pP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ТИПОВАЯ ФОРМА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proofErr w:type="gramStart"/>
      <w:r w:rsidRPr="004D6A0D">
        <w:rPr>
          <w:rFonts w:ascii="Arial" w:hAnsi="Arial" w:cs="Arial"/>
          <w:sz w:val="20"/>
          <w:szCs w:val="20"/>
        </w:rPr>
        <w:t>ПРЕДУСМОТРЕННЫХ</w:t>
      </w:r>
      <w:proofErr w:type="gramEnd"/>
      <w:r w:rsidRPr="004D6A0D">
        <w:rPr>
          <w:rFonts w:ascii="Arial" w:hAnsi="Arial" w:cs="Arial"/>
          <w:sz w:val="20"/>
          <w:szCs w:val="20"/>
        </w:rPr>
        <w:t xml:space="preserve"> ЧАСТЬЮ 5.1 СТАТЬИ 52.1 ГРАДОСТРОИТЕЛЬНОГО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КОДЕКСА РОССИЙСКОЙ ФЕДЕРАЦИИ ТЕХНИЧЕСКИХ УСЛОВИЙ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НА ПОДКЛЮЧЕНИЕ (ТЕХНОЛОГИЧЕСКОЕ ПРИСОЕДИНЕНИЕ) ОБЪЕКТОВ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КАПИТАЛЬНОГО СТРОИТЕЛЬСТВА К СЕТЯМ ГАЗОРАСПРЕДЕЛЕНИЯ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 xml:space="preserve">В СЛУЧАЯХ </w:t>
      </w:r>
      <w:proofErr w:type="gramStart"/>
      <w:r w:rsidRPr="004D6A0D">
        <w:rPr>
          <w:rFonts w:ascii="Arial" w:hAnsi="Arial" w:cs="Arial"/>
          <w:sz w:val="20"/>
          <w:szCs w:val="20"/>
        </w:rPr>
        <w:t>ПЛАНИРУЕМОГО</w:t>
      </w:r>
      <w:proofErr w:type="gramEnd"/>
      <w:r w:rsidRPr="004D6A0D">
        <w:rPr>
          <w:rFonts w:ascii="Arial" w:hAnsi="Arial" w:cs="Arial"/>
          <w:sz w:val="20"/>
          <w:szCs w:val="20"/>
        </w:rPr>
        <w:t xml:space="preserve"> ЗАСТРОЙЩИКОМ, ТЕХНИЧЕСКИМ ЗАКАЗЧИКОМ,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ПРАВООБЛАДАТЕЛЕМ ОБЪЕКТА КАПИТАЛЬНОГО СТРОИТЕЛЬСТВА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ПОДКЛЮЧЕНИЯ ОБЪЕКТА КАПИТАЛЬНОГО СТРОИТЕЛЬСТВА К СЕТЯМ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ГАЗОРАСПРЕДЕЛЕНИЯ, СТРОИТЕЛЬСТВО, РЕКОНСТРУКЦИЯ КОТОРЫХ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proofErr w:type="gramStart"/>
      <w:r w:rsidRPr="004D6A0D">
        <w:rPr>
          <w:rFonts w:ascii="Arial" w:hAnsi="Arial" w:cs="Arial"/>
          <w:sz w:val="20"/>
          <w:szCs w:val="20"/>
        </w:rPr>
        <w:t>ПРЕДУСМОТРЕНЫ</w:t>
      </w:r>
      <w:proofErr w:type="gramEnd"/>
      <w:r w:rsidRPr="004D6A0D">
        <w:rPr>
          <w:rFonts w:ascii="Arial" w:hAnsi="Arial" w:cs="Arial"/>
          <w:sz w:val="20"/>
          <w:szCs w:val="20"/>
        </w:rPr>
        <w:t xml:space="preserve"> ГОСУДАРСТВЕННЫМИ ПРОГРАММАМИ РОССИЙСКОЙ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ФЕДЕРАЦИИ, НАЦИОНАЛЬНЫМИ ПРОЕКТАМИ, ГОСУДАРСТВЕННЫМИ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ПРОГРАММАМИ СУБЪЕКТОВ РОССИЙСКОЙ ФЕДЕРАЦИИ, ПРОГРАММАМИ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КОМПЛЕКСНОГО РАЗВИТИЯ СИСТЕМ КОММУНАЛЬНОЙ ИНФРАСТРУКТУРЫ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ПОСЕЛЕНИЯ, ГОРОДСКОГО ОКРУГА, ИНВЕСТИЦИОННЫМИ ПРОГРАММАМИ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ЛИЦ, ПЛАНИРУЮЩИХ ОСУЩЕСТВЛЯТЬ СТРОИТЕЛЬСТВО, РЕКОНСТРУКЦИЮ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СООТВЕТСТВУЮЩИХ СЕТЕЙ ГАЗОРАСПРЕДЕЛЕНИЯ, НО НЕ ЗАВЕРШЕНЫ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НА МОМЕНТ ОБРАЩЕНИЯ ЗАСТРОЙЩИКА, ТЕХНИЧЕСКОГО ЗАКАЗЧИКА,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ПРАВООБЛАДАТЕЛЯ ОБЪЕКТА КАПИТАЛЬНОГО СТРОИТЕЛЬСТВА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С ЗАПРОСОМ О ВЫДАЧЕ ПРЕДВАРИТЕЛЬНЫХ ТЕХНИЧЕСКИХ УСЛОВИЙ,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ЕСЛИ ПОДКЛЮЧЕНИЕ (ТЕХНОЛОГИЧЕСКОЕ ПРИСОЕДИНЕНИЕ) ОБЪЕКТОВ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КАПИТАЛЬНОГО СТРОИТЕЛЬСТВА К ПЕРСПЕКТИВНЫМ СЕТЯМ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 xml:space="preserve">ГАЗОРАСПРЕДЕЛЕНИЯ ПРЕДУСМОТРЕНО </w:t>
      </w:r>
      <w:proofErr w:type="gramStart"/>
      <w:r w:rsidRPr="004D6A0D">
        <w:rPr>
          <w:rFonts w:ascii="Arial" w:hAnsi="Arial" w:cs="Arial"/>
          <w:sz w:val="20"/>
          <w:szCs w:val="20"/>
        </w:rPr>
        <w:t>ГОСУДАРСТВЕННЫМИ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center"/>
        <w:rPr>
          <w:rFonts w:ascii="Arial" w:hAnsi="Arial" w:cs="Arial"/>
          <w:sz w:val="20"/>
          <w:szCs w:val="20"/>
        </w:rPr>
      </w:pPr>
      <w:r w:rsidRPr="004D6A0D">
        <w:rPr>
          <w:rFonts w:ascii="Arial" w:hAnsi="Arial" w:cs="Arial"/>
          <w:sz w:val="20"/>
          <w:szCs w:val="20"/>
        </w:rPr>
        <w:t>И ИНВЕСТИЦИОННЫМИ ПРОГРАММАМИ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rPr>
          <w:rFonts w:ascii="Arial" w:hAnsi="Arial" w:cs="Arial"/>
          <w:sz w:val="20"/>
          <w:szCs w:val="20"/>
        </w:rPr>
      </w:pP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Предусмотренные </w:t>
      </w:r>
      <w:hyperlink r:id="rId9" w:history="1">
        <w:r w:rsidRPr="004D6A0D">
          <w:rPr>
            <w:rFonts w:ascii="Courier New" w:hAnsi="Courier New" w:cs="Courier New"/>
            <w:color w:val="0000FF"/>
            <w:sz w:val="20"/>
            <w:szCs w:val="20"/>
          </w:rPr>
          <w:t>частью 5.1 статьи 52.1</w:t>
        </w:r>
      </w:hyperlink>
      <w:r w:rsidRPr="004D6A0D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Градостроительного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кодекса Российской Федерации технические условия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на подключение (технологическое присоединение) объектов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капитального строительства к сетям газораспределения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в случаях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планируемого</w:t>
      </w:r>
      <w:proofErr w:type="gramEnd"/>
      <w:r w:rsidRPr="004D6A0D">
        <w:rPr>
          <w:rFonts w:ascii="Courier New" w:hAnsi="Courier New" w:cs="Courier New"/>
          <w:sz w:val="20"/>
          <w:szCs w:val="20"/>
        </w:rPr>
        <w:t xml:space="preserve"> застройщиком, техническим заказчиком,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правообладателем объекта капитального строительства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подключения объекта капитального строительства к сетям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газораспределения, строительство, реконструкция которых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предусмотрены</w:t>
      </w:r>
      <w:proofErr w:type="gramEnd"/>
      <w:r w:rsidRPr="004D6A0D">
        <w:rPr>
          <w:rFonts w:ascii="Courier New" w:hAnsi="Courier New" w:cs="Courier New"/>
          <w:sz w:val="20"/>
          <w:szCs w:val="20"/>
        </w:rPr>
        <w:t xml:space="preserve"> государственными программами Российской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Федерации, национальными проектами, государственными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программами субъектов Российской Федерации, программами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комплексного развития систем коммунальной инфраструктуры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поселения, городского округа, инвестиционными программами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lastRenderedPageBreak/>
        <w:t xml:space="preserve">        лиц, планирующих осуществлять строительство, реконструкцию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соответствующих сетей газораспределения, но не завершены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на момент обращения застройщика, технического заказчика,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правообладателя объекта капитального строительства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с запросом о выдаче предварительных технических условий,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если подключение (технологическое присоединение) объектов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капитального строительства к перспективным сетям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газораспределения предусмотрено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государственными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          и инвестиционными программами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    N _________ от "__" _____________ 20__ г.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___________________________________________________________________.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(наименование организации, выдавшей предварительные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                 технические условия)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___________________________________________________________________.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(полное и сокращенное (при наличии) наименование,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организационно-правовая форма перспективного заявителя)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3.   Перспективный   объект   капитального  строительства,  подключение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которого  к  перспективной  сети газораспределения предусмотрено программой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газификации или иными государственной и (или) инвестиционной программами, -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(наименование перспективного объекта капитального строительства,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подключение</w:t>
      </w:r>
      <w:proofErr w:type="gramEnd"/>
      <w:r w:rsidRPr="004D6A0D">
        <w:rPr>
          <w:rFonts w:ascii="Courier New" w:hAnsi="Courier New" w:cs="Courier New"/>
          <w:sz w:val="20"/>
          <w:szCs w:val="20"/>
        </w:rPr>
        <w:t xml:space="preserve"> которого к перспективной сети газораспределения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предусмотрено программой газификации и (или) иными государственной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       и (или)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инвестиционной</w:t>
      </w:r>
      <w:proofErr w:type="gramEnd"/>
      <w:r w:rsidRPr="004D6A0D">
        <w:rPr>
          <w:rFonts w:ascii="Courier New" w:hAnsi="Courier New" w:cs="Courier New"/>
          <w:sz w:val="20"/>
          <w:szCs w:val="20"/>
        </w:rPr>
        <w:t xml:space="preserve"> программами)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D6A0D">
        <w:rPr>
          <w:rFonts w:ascii="Courier New" w:hAnsi="Courier New" w:cs="Courier New"/>
          <w:sz w:val="20"/>
          <w:szCs w:val="20"/>
        </w:rPr>
        <w:t>расположенный</w:t>
      </w:r>
      <w:proofErr w:type="gramEnd"/>
      <w:r w:rsidRPr="004D6A0D">
        <w:rPr>
          <w:rFonts w:ascii="Courier New" w:hAnsi="Courier New" w:cs="Courier New"/>
          <w:sz w:val="20"/>
          <w:szCs w:val="20"/>
        </w:rPr>
        <w:t xml:space="preserve"> (проектируемый) по адресу ___________________________________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(место нахождения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перспективного объекта капитального строительства, подключение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которого к перспективной сети газораспределения предусмотрено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программой газификации и (или) иными государственной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       и (или)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инвестиционной</w:t>
      </w:r>
      <w:proofErr w:type="gramEnd"/>
      <w:r w:rsidRPr="004D6A0D">
        <w:rPr>
          <w:rFonts w:ascii="Courier New" w:hAnsi="Courier New" w:cs="Courier New"/>
          <w:sz w:val="20"/>
          <w:szCs w:val="20"/>
        </w:rPr>
        <w:t xml:space="preserve"> программами)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4.  Реквизиты  (наименование, дата утверждения) программы газификации 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(или)  государственной  и  (или) инвестиционной программ, предусматривающих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подключение    перспективного    объекта   капитального   строительства 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перспективной сети газораспределения: ____________________________________.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5. 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Максимальный   годовой   объем   транспортировки  газа  (в  случае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подключения   проектируемой   или   строящейся   сети  газораспределения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перспективной сети газораспределения) составляет _______ куб. метров в час.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6.  Величина максимального часового расхода газа перспективного объекта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D6A0D">
        <w:rPr>
          <w:rFonts w:ascii="Courier New" w:hAnsi="Courier New" w:cs="Courier New"/>
          <w:sz w:val="20"/>
          <w:szCs w:val="20"/>
        </w:rPr>
        <w:t>капитального  строительства  составляет  ______ куб. метров в час (в случае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одной точки подключения).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7. Давление газа в точке подключения: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максимальное</w:t>
      </w:r>
      <w:proofErr w:type="gramEnd"/>
      <w:r w:rsidRPr="004D6A0D">
        <w:rPr>
          <w:rFonts w:ascii="Courier New" w:hAnsi="Courier New" w:cs="Courier New"/>
          <w:sz w:val="20"/>
          <w:szCs w:val="20"/>
        </w:rPr>
        <w:t xml:space="preserve"> - ______________________ МПа;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расчетное</w:t>
      </w:r>
      <w:proofErr w:type="gramEnd"/>
      <w:r w:rsidRPr="004D6A0D">
        <w:rPr>
          <w:rFonts w:ascii="Courier New" w:hAnsi="Courier New" w:cs="Courier New"/>
          <w:sz w:val="20"/>
          <w:szCs w:val="20"/>
        </w:rPr>
        <w:t xml:space="preserve"> - _________________________ МПа.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8. Информация о газопроводе в точке подключения _______________________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                                                     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(диаметр,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(материал труб, способ прокладки, тип защитного покрытия, максимальное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рабочее давление, расчетное давление, наличие электрохимической защиты)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9.  Суммарный  максимальный  часовой  расход газа и отдельно по каждому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перспективному объекту капитального строительства (если их несколько):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10"/>
        <w:gridCol w:w="2256"/>
        <w:gridCol w:w="2112"/>
        <w:gridCol w:w="2683"/>
      </w:tblGrid>
      <w:tr w:rsidR="004D6A0D" w:rsidRPr="004D6A0D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A0D">
              <w:rPr>
                <w:rFonts w:ascii="Arial" w:hAnsi="Arial" w:cs="Arial"/>
                <w:sz w:val="20"/>
                <w:szCs w:val="20"/>
              </w:rPr>
              <w:t>Точка подключения (планируемая)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A0D">
              <w:rPr>
                <w:rFonts w:ascii="Arial" w:hAnsi="Arial" w:cs="Arial"/>
                <w:sz w:val="20"/>
                <w:szCs w:val="20"/>
              </w:rPr>
              <w:t xml:space="preserve">Величина максимального расхода газа (мощности) подключаемого </w:t>
            </w:r>
            <w:r w:rsidRPr="004D6A0D">
              <w:rPr>
                <w:rFonts w:ascii="Arial" w:hAnsi="Arial" w:cs="Arial"/>
                <w:sz w:val="20"/>
                <w:szCs w:val="20"/>
              </w:rPr>
              <w:lastRenderedPageBreak/>
              <w:t>газоиспользующего оборудования (куб. метров в час)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A0D">
              <w:rPr>
                <w:rFonts w:ascii="Arial" w:hAnsi="Arial" w:cs="Arial"/>
                <w:sz w:val="20"/>
                <w:szCs w:val="20"/>
              </w:rPr>
              <w:lastRenderedPageBreak/>
              <w:t>Давление газа в точке подключения: максимальное (МПа); расчетное (МПа)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A0D">
              <w:rPr>
                <w:rFonts w:ascii="Arial" w:hAnsi="Arial" w:cs="Arial"/>
                <w:sz w:val="20"/>
                <w:szCs w:val="20"/>
              </w:rPr>
              <w:t xml:space="preserve">Наименование перспективной сети газораспределения (место нахождения перспективной сети </w:t>
            </w:r>
            <w:r w:rsidRPr="004D6A0D">
              <w:rPr>
                <w:rFonts w:ascii="Arial" w:hAnsi="Arial" w:cs="Arial"/>
                <w:sz w:val="20"/>
                <w:szCs w:val="20"/>
              </w:rPr>
              <w:lastRenderedPageBreak/>
              <w:t>газораспределения, диаметр, материал труб и тип защитного покрытия)</w:t>
            </w:r>
          </w:p>
        </w:tc>
      </w:tr>
      <w:tr w:rsidR="004D6A0D" w:rsidRPr="004D6A0D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A0D" w:rsidRPr="004D6A0D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A0D" w:rsidRPr="004D6A0D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rPr>
          <w:rFonts w:ascii="Arial" w:hAnsi="Arial" w:cs="Arial"/>
          <w:sz w:val="20"/>
          <w:szCs w:val="20"/>
        </w:rPr>
      </w:pP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10.   Обязательства   перспективного   заявителя   по  подготовке  сети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spellStart"/>
      <w:r w:rsidRPr="004D6A0D">
        <w:rPr>
          <w:rFonts w:ascii="Courier New" w:hAnsi="Courier New" w:cs="Courier New"/>
          <w:sz w:val="20"/>
          <w:szCs w:val="20"/>
        </w:rPr>
        <w:t>газопотребления</w:t>
      </w:r>
      <w:proofErr w:type="spellEnd"/>
      <w:r w:rsidRPr="004D6A0D">
        <w:rPr>
          <w:rFonts w:ascii="Courier New" w:hAnsi="Courier New" w:cs="Courier New"/>
          <w:sz w:val="20"/>
          <w:szCs w:val="20"/>
        </w:rPr>
        <w:t xml:space="preserve">     и    (или)    сети    газораспределения,    обеспечению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газоиспользующим  оборудованием  и  его  размещению,  обеспечению приборами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учета  газа,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которые</w:t>
      </w:r>
      <w:proofErr w:type="gramEnd"/>
      <w:r w:rsidRPr="004D6A0D">
        <w:rPr>
          <w:rFonts w:ascii="Courier New" w:hAnsi="Courier New" w:cs="Courier New"/>
          <w:sz w:val="20"/>
          <w:szCs w:val="20"/>
        </w:rPr>
        <w:t xml:space="preserve"> соответствуют обязательным требованиям, установленным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законодательством Российской Федерации о техническом регулировании, а также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по установке газоиспользующего оборудования и прибора учета газа: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проектная  документация на сеть </w:t>
      </w:r>
      <w:proofErr w:type="spellStart"/>
      <w:r w:rsidRPr="004D6A0D">
        <w:rPr>
          <w:rFonts w:ascii="Courier New" w:hAnsi="Courier New" w:cs="Courier New"/>
          <w:sz w:val="20"/>
          <w:szCs w:val="20"/>
        </w:rPr>
        <w:t>газопотребления</w:t>
      </w:r>
      <w:proofErr w:type="spellEnd"/>
      <w:r w:rsidRPr="004D6A0D">
        <w:rPr>
          <w:rFonts w:ascii="Courier New" w:hAnsi="Courier New" w:cs="Courier New"/>
          <w:sz w:val="20"/>
          <w:szCs w:val="20"/>
        </w:rPr>
        <w:t xml:space="preserve"> должна быть разработана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в    соответствии    с    законодательством    Российской    Федерации    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нормативно-технической   документацией   и   должна   пройти  экспертизу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получением  положительного  заключения  в  установленном  порядке, если она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подлежит экспертизе в соответствии с законодательством Российской Федерации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о градостроительной деятельности;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строительно-монтажные     и     пусконаладочные    работы    на    сети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газораспределения   должны  быть  выполнены  организациями,  допущенными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выполнению   соответствующих   видов   работ  в  установленном  порядке,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D6A0D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4D6A0D">
        <w:rPr>
          <w:rFonts w:ascii="Courier New" w:hAnsi="Courier New" w:cs="Courier New"/>
          <w:sz w:val="20"/>
          <w:szCs w:val="20"/>
        </w:rPr>
        <w:t xml:space="preserve">   с   требованиями  законодательства  Российской  Федерации  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нормативными документами;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материалы  и  оборудование  должны  иметь  паспорта, сертификаты и иную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разрешительную документацию в соответствии с нормативными документами;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проектная документация должна предусматривать: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установку   отключающих   устройств   в   соответствии  с  требованиями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нормативных документов;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установку  пунктов  редуцирования газа (при необходимости) для снижения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давления газа;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установку  газоиспользующего  оборудования  в  помещении с вентиляцией,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D6A0D">
        <w:rPr>
          <w:rFonts w:ascii="Courier New" w:hAnsi="Courier New" w:cs="Courier New"/>
          <w:sz w:val="20"/>
          <w:szCs w:val="20"/>
        </w:rPr>
        <w:t>оборудованном</w:t>
      </w:r>
      <w:proofErr w:type="gramEnd"/>
      <w:r w:rsidRPr="004D6A0D">
        <w:rPr>
          <w:rFonts w:ascii="Courier New" w:hAnsi="Courier New" w:cs="Courier New"/>
          <w:sz w:val="20"/>
          <w:szCs w:val="20"/>
        </w:rPr>
        <w:t xml:space="preserve">  обособленными  дымоходами  и  </w:t>
      </w:r>
      <w:proofErr w:type="spellStart"/>
      <w:r w:rsidRPr="004D6A0D">
        <w:rPr>
          <w:rFonts w:ascii="Courier New" w:hAnsi="Courier New" w:cs="Courier New"/>
          <w:sz w:val="20"/>
          <w:szCs w:val="20"/>
        </w:rPr>
        <w:t>вентканалами</w:t>
      </w:r>
      <w:proofErr w:type="spellEnd"/>
      <w:r w:rsidRPr="004D6A0D">
        <w:rPr>
          <w:rFonts w:ascii="Courier New" w:hAnsi="Courier New" w:cs="Courier New"/>
          <w:sz w:val="20"/>
          <w:szCs w:val="20"/>
        </w:rPr>
        <w:t xml:space="preserve"> с предоставлением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акта   первичного   обследования   дымоходов  и  </w:t>
      </w:r>
      <w:proofErr w:type="spellStart"/>
      <w:r w:rsidRPr="004D6A0D">
        <w:rPr>
          <w:rFonts w:ascii="Courier New" w:hAnsi="Courier New" w:cs="Courier New"/>
          <w:sz w:val="20"/>
          <w:szCs w:val="20"/>
        </w:rPr>
        <w:t>вентканалов</w:t>
      </w:r>
      <w:proofErr w:type="spellEnd"/>
      <w:r w:rsidRPr="004D6A0D">
        <w:rPr>
          <w:rFonts w:ascii="Courier New" w:hAnsi="Courier New" w:cs="Courier New"/>
          <w:sz w:val="20"/>
          <w:szCs w:val="20"/>
        </w:rPr>
        <w:t>,  выполненного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специализированной организацией;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установку  приборов  учета  газа,  которые  соответствуют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обязательным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требованиям,   установленным   законодательством   Российской  Федерации  о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техническом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регулировании</w:t>
      </w:r>
      <w:proofErr w:type="gramEnd"/>
      <w:r w:rsidRPr="004D6A0D">
        <w:rPr>
          <w:rFonts w:ascii="Courier New" w:hAnsi="Courier New" w:cs="Courier New"/>
          <w:sz w:val="20"/>
          <w:szCs w:val="20"/>
        </w:rPr>
        <w:t>.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11.  Основные инженерно-технические требования к перспективному объекту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капитального    строительства   -   проектируемой   или   строящейся   сети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газораспределения: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проектная   документация   на   сеть   газораспределения   должна  быть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D6A0D">
        <w:rPr>
          <w:rFonts w:ascii="Courier New" w:hAnsi="Courier New" w:cs="Courier New"/>
          <w:sz w:val="20"/>
          <w:szCs w:val="20"/>
        </w:rPr>
        <w:t>разработана</w:t>
      </w:r>
      <w:proofErr w:type="gramEnd"/>
      <w:r w:rsidRPr="004D6A0D">
        <w:rPr>
          <w:rFonts w:ascii="Courier New" w:hAnsi="Courier New" w:cs="Courier New"/>
          <w:sz w:val="20"/>
          <w:szCs w:val="20"/>
        </w:rPr>
        <w:t xml:space="preserve">  в  соответствии  с  законодательством  Российской  Федерации 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нормативно-технической   документацией   и   должна   пройти  экспертизу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получением  положительного  заключения  в  установленном  порядке, если она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подлежит экспертизе в соответствии с законодательством Российской Федерации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о градостроительной деятельности;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строительно-монтажные     и     пусконаладочные    работы    на    сети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газораспределения   должны  быть  выполнены  организациями,  допущенными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выполнению   соответствующих   видов   работ  в  установленном  порядке,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D6A0D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4D6A0D">
        <w:rPr>
          <w:rFonts w:ascii="Courier New" w:hAnsi="Courier New" w:cs="Courier New"/>
          <w:sz w:val="20"/>
          <w:szCs w:val="20"/>
        </w:rPr>
        <w:t xml:space="preserve">   с   требованиями  законодательства  Российской  Федерации  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нормативными документами;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материалы  и  оборудование  должны  иметь  паспорта, сертификаты и иную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разрешительную документацию в соответствии с нормативными документами;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проектная     документация    на    сеть    газораспределения    должна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предусматривать: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характеристики проектируемой сети газораспределения (диаметр, давление,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lastRenderedPageBreak/>
        <w:t>материал труб, устройство футляров);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требования   к  установке  пунктов  редуцирования  газа  и  отключающих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D6A0D">
        <w:rPr>
          <w:rFonts w:ascii="Courier New" w:hAnsi="Courier New" w:cs="Courier New"/>
          <w:sz w:val="20"/>
          <w:szCs w:val="20"/>
        </w:rPr>
        <w:t>устройств,  защите  от  коррозии  стальных  газопроводов  (преобразователь,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кабельные линии, анодное заземление) и оснащению средствами автоматизации;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границы   охранных  зон  газопроводов,  пунктов  редуцирования  газа  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установок электрохимической защиты;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срок эксплуатации газопроводов, технических и технологических устройств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на проектируемой сети газораспределения;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установку   знаков  обозначения  трассы  проектируемого  газопровода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D6A0D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4D6A0D">
        <w:rPr>
          <w:rFonts w:ascii="Courier New" w:hAnsi="Courier New" w:cs="Courier New"/>
          <w:sz w:val="20"/>
          <w:szCs w:val="20"/>
        </w:rPr>
        <w:t xml:space="preserve"> с требованиями нормативной документации.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12.  Другие  условия  подключения  (технологического  присоединения)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перспективной сети газораспределения: ____________________________________.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13.  Срок  ввода в эксплуатацию перспективной сети газораспределения,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D6A0D">
        <w:rPr>
          <w:rFonts w:ascii="Courier New" w:hAnsi="Courier New" w:cs="Courier New"/>
          <w:sz w:val="20"/>
          <w:szCs w:val="20"/>
        </w:rPr>
        <w:t>которой</w:t>
      </w:r>
      <w:proofErr w:type="gramEnd"/>
      <w:r w:rsidRPr="004D6A0D">
        <w:rPr>
          <w:rFonts w:ascii="Courier New" w:hAnsi="Courier New" w:cs="Courier New"/>
          <w:sz w:val="20"/>
          <w:szCs w:val="20"/>
        </w:rPr>
        <w:t xml:space="preserve">    планируется    подключение    (технологическое    присоединение)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перспективного   объекта   капитального   строительства  в  соответствии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программой газификации и (или) иными государственной и (или) инвестиционной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программами, - ___________________________________________________________.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14.  Сведения  о  газораспределительной  организации  (исполнителе),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D6A0D">
        <w:rPr>
          <w:rFonts w:ascii="Courier New" w:hAnsi="Courier New" w:cs="Courier New"/>
          <w:sz w:val="20"/>
          <w:szCs w:val="20"/>
        </w:rPr>
        <w:t>которую</w:t>
      </w:r>
      <w:proofErr w:type="gramEnd"/>
      <w:r w:rsidRPr="004D6A0D">
        <w:rPr>
          <w:rFonts w:ascii="Courier New" w:hAnsi="Courier New" w:cs="Courier New"/>
          <w:sz w:val="20"/>
          <w:szCs w:val="20"/>
        </w:rPr>
        <w:t xml:space="preserve">   необходимо  обратиться  за  заключением  договора  о  подключении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(технологическом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присоединении</w:t>
      </w:r>
      <w:proofErr w:type="gramEnd"/>
      <w:r w:rsidRPr="004D6A0D">
        <w:rPr>
          <w:rFonts w:ascii="Courier New" w:hAnsi="Courier New" w:cs="Courier New"/>
          <w:sz w:val="20"/>
          <w:szCs w:val="20"/>
        </w:rPr>
        <w:t>): _________________________________________.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15.  Перспективному  заявителю  необходимо  обратиться  к исполнителю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заявкой    о    подключении    (технологическом   присоединении)   к   сети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газораспределения  в  срок,  не  превышающий  3  месяцев  со  дня  ввода  </w:t>
      </w:r>
      <w:proofErr w:type="gramStart"/>
      <w:r w:rsidRPr="004D6A0D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эксплуатацию  перспективной  сети  газораспределения, к которой планируется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подключение    (технологическое   присоединение)   перспективного   объекта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капитального строительства перспективного заявителя.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 xml:space="preserve">    16. Срок  действия  настоящих  технических условий - до даты заключения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договора о подключении (технологическом присоединении) объекта капитального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D6A0D">
        <w:rPr>
          <w:rFonts w:ascii="Courier New" w:hAnsi="Courier New" w:cs="Courier New"/>
          <w:sz w:val="20"/>
          <w:szCs w:val="20"/>
        </w:rPr>
        <w:t>строительства к сети газораспределения, но не более 3 лет.</w:t>
      </w: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5"/>
        <w:gridCol w:w="340"/>
        <w:gridCol w:w="4415"/>
        <w:gridCol w:w="340"/>
      </w:tblGrid>
      <w:tr w:rsidR="004D6A0D" w:rsidRPr="004D6A0D">
        <w:tc>
          <w:tcPr>
            <w:tcW w:w="4305" w:type="dxa"/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A0D">
              <w:rPr>
                <w:rFonts w:ascii="Arial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340" w:type="dxa"/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5" w:type="dxa"/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A0D">
              <w:rPr>
                <w:rFonts w:ascii="Arial" w:hAnsi="Arial" w:cs="Arial"/>
                <w:sz w:val="20"/>
                <w:szCs w:val="20"/>
              </w:rPr>
              <w:t>Единый оператор газификации или региональный оператор газификации</w:t>
            </w:r>
          </w:p>
        </w:tc>
        <w:tc>
          <w:tcPr>
            <w:tcW w:w="340" w:type="dxa"/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A0D" w:rsidRPr="004D6A0D">
        <w:tc>
          <w:tcPr>
            <w:tcW w:w="4305" w:type="dxa"/>
            <w:tcBorders>
              <w:bottom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5" w:type="dxa"/>
            <w:tcBorders>
              <w:bottom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A0D" w:rsidRPr="004D6A0D">
        <w:tc>
          <w:tcPr>
            <w:tcW w:w="4305" w:type="dxa"/>
            <w:tcBorders>
              <w:top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A0D">
              <w:rPr>
                <w:rFonts w:ascii="Arial" w:hAnsi="Arial" w:cs="Arial"/>
                <w:sz w:val="20"/>
                <w:szCs w:val="20"/>
              </w:rPr>
              <w:t>(наименование организации)</w:t>
            </w:r>
          </w:p>
        </w:tc>
        <w:tc>
          <w:tcPr>
            <w:tcW w:w="340" w:type="dxa"/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A0D">
              <w:rPr>
                <w:rFonts w:ascii="Arial" w:hAnsi="Arial" w:cs="Arial"/>
                <w:sz w:val="20"/>
                <w:szCs w:val="20"/>
              </w:rPr>
              <w:t>(наименование организации)</w:t>
            </w:r>
          </w:p>
        </w:tc>
        <w:tc>
          <w:tcPr>
            <w:tcW w:w="340" w:type="dxa"/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A0D" w:rsidRPr="004D6A0D">
        <w:tc>
          <w:tcPr>
            <w:tcW w:w="4305" w:type="dxa"/>
            <w:tcBorders>
              <w:bottom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5" w:type="dxa"/>
            <w:tcBorders>
              <w:bottom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A0D" w:rsidRPr="004D6A0D">
        <w:tc>
          <w:tcPr>
            <w:tcW w:w="4305" w:type="dxa"/>
            <w:tcBorders>
              <w:top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A0D">
              <w:rPr>
                <w:rFonts w:ascii="Arial" w:hAnsi="Arial" w:cs="Arial"/>
                <w:sz w:val="20"/>
                <w:szCs w:val="20"/>
              </w:rPr>
              <w:t>(должность, фамилия, имя, отчество лица, действующего от имени юридического лица)</w:t>
            </w:r>
          </w:p>
        </w:tc>
        <w:tc>
          <w:tcPr>
            <w:tcW w:w="340" w:type="dxa"/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A0D">
              <w:rPr>
                <w:rFonts w:ascii="Arial" w:hAnsi="Arial" w:cs="Arial"/>
                <w:sz w:val="20"/>
                <w:szCs w:val="20"/>
              </w:rPr>
              <w:t>(должность, фамилия, имя, отчество лица, действующего от имени юридического лица)</w:t>
            </w:r>
          </w:p>
        </w:tc>
        <w:tc>
          <w:tcPr>
            <w:tcW w:w="340" w:type="dxa"/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A0D" w:rsidRPr="004D6A0D">
        <w:tc>
          <w:tcPr>
            <w:tcW w:w="4305" w:type="dxa"/>
            <w:tcBorders>
              <w:bottom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5" w:type="dxa"/>
            <w:tcBorders>
              <w:bottom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A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D6A0D" w:rsidRPr="004D6A0D">
        <w:tc>
          <w:tcPr>
            <w:tcW w:w="4305" w:type="dxa"/>
            <w:tcBorders>
              <w:top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A0D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</w:tcBorders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A0D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4D6A0D" w:rsidRPr="004D6A0D" w:rsidRDefault="004D6A0D" w:rsidP="004D6A0D">
            <w:pPr>
              <w:autoSpaceDE w:val="0"/>
              <w:autoSpaceDN w:val="0"/>
              <w:adjustRightInd w:val="0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rPr>
          <w:rFonts w:ascii="Arial" w:hAnsi="Arial" w:cs="Arial"/>
          <w:sz w:val="20"/>
          <w:szCs w:val="20"/>
        </w:rPr>
      </w:pPr>
    </w:p>
    <w:p w:rsidR="004D6A0D" w:rsidRPr="004D6A0D" w:rsidRDefault="004D6A0D" w:rsidP="004D6A0D">
      <w:pPr>
        <w:autoSpaceDE w:val="0"/>
        <w:autoSpaceDN w:val="0"/>
        <w:adjustRightInd w:val="0"/>
        <w:spacing w:after="0" w:afterAutospacing="0"/>
        <w:jc w:val="both"/>
        <w:rPr>
          <w:rFonts w:ascii="Arial" w:hAnsi="Arial" w:cs="Arial"/>
          <w:sz w:val="20"/>
          <w:szCs w:val="20"/>
        </w:rPr>
      </w:pPr>
    </w:p>
    <w:p w:rsidR="004D6A0D" w:rsidRPr="004D6A0D" w:rsidRDefault="004D6A0D" w:rsidP="004D6A0D">
      <w:pPr>
        <w:pBdr>
          <w:top w:val="single" w:sz="6" w:space="0" w:color="auto"/>
        </w:pBdr>
        <w:autoSpaceDE w:val="0"/>
        <w:autoSpaceDN w:val="0"/>
        <w:adjustRightInd w:val="0"/>
        <w:spacing w:before="100" w:afterAutospacing="0"/>
        <w:jc w:val="both"/>
        <w:rPr>
          <w:rFonts w:ascii="Arial" w:hAnsi="Arial" w:cs="Arial"/>
          <w:sz w:val="2"/>
          <w:szCs w:val="2"/>
        </w:rPr>
      </w:pPr>
    </w:p>
    <w:p w:rsidR="005577F9" w:rsidRDefault="005577F9"/>
    <w:sectPr w:rsidR="005577F9" w:rsidSect="00D75DC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A0D"/>
    <w:rsid w:val="004D6A0D"/>
    <w:rsid w:val="005577F9"/>
    <w:rsid w:val="00676C36"/>
    <w:rsid w:val="0070405A"/>
    <w:rsid w:val="008A354E"/>
    <w:rsid w:val="00AD5E1E"/>
    <w:rsid w:val="00CB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75&amp;dst=1001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6629&amp;dst=4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102&amp;dst=438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6629&amp;dst=10033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1102&amp;dst=3291" TargetMode="External"/><Relationship Id="rId9" Type="http://schemas.openxmlformats.org/officeDocument/2006/relationships/hyperlink" Target="https://login.consultant.ru/link/?req=doc&amp;base=LAW&amp;n=461102&amp;dst=43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3879</Words>
  <Characters>22113</Characters>
  <Application>Microsoft Office Word</Application>
  <DocSecurity>0</DocSecurity>
  <Lines>184</Lines>
  <Paragraphs>51</Paragraphs>
  <ScaleCrop>false</ScaleCrop>
  <Company>Microsoft</Company>
  <LinksUpToDate>false</LinksUpToDate>
  <CharactersWithSpaces>25941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S152</dc:creator>
  <cp:keywords/>
  <dc:description/>
  <cp:lastModifiedBy>S152</cp:lastModifiedBy>
  <cp:revision>7</cp:revision>
  <dcterms:created xsi:type="dcterms:W3CDTF">2024-07-02T05:22:00Z</dcterms:created>
  <dcterms:modified xsi:type="dcterms:W3CDTF">2024-07-02T05:38:00Z</dcterms:modified>
</cp:coreProperties>
</file>